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jc w:val="center"/>
        <w:tblLook w:val="01E0" w:firstRow="1" w:lastRow="1" w:firstColumn="1" w:lastColumn="1" w:noHBand="0" w:noVBand="0"/>
      </w:tblPr>
      <w:tblGrid>
        <w:gridCol w:w="2931"/>
        <w:gridCol w:w="2931"/>
        <w:gridCol w:w="2927"/>
      </w:tblGrid>
      <w:tr w:rsidR="001E79FC" w:rsidRPr="001E79FC">
        <w:trPr>
          <w:trHeight w:val="317"/>
          <w:jc w:val="center"/>
        </w:trPr>
        <w:tc>
          <w:tcPr>
            <w:tcW w:w="2931" w:type="dxa"/>
            <w:tcBorders>
              <w:top w:val="nil"/>
              <w:left w:val="nil"/>
              <w:bottom w:val="single" w:sz="4" w:space="0" w:color="660066"/>
              <w:right w:val="nil"/>
            </w:tcBorders>
            <w:vAlign w:val="center"/>
            <w:hideMark/>
          </w:tcPr>
          <w:p w:rsidR="001E79FC" w:rsidRPr="001E79FC" w:rsidRDefault="001E79FC" w:rsidP="001E79FC">
            <w:pPr>
              <w:tabs>
                <w:tab w:val="left" w:pos="567"/>
                <w:tab w:val="center" w:pos="994"/>
                <w:tab w:val="center" w:pos="3543"/>
                <w:tab w:val="right" w:pos="6520"/>
              </w:tabs>
              <w:spacing w:after="0" w:line="240" w:lineRule="exact"/>
              <w:rPr>
                <w:rFonts w:ascii="Arial" w:eastAsia="Times New Roman" w:hAnsi="Arial" w:cs="Arial"/>
                <w:sz w:val="16"/>
                <w:szCs w:val="16"/>
                <w:lang w:eastAsia="tr-TR"/>
              </w:rPr>
            </w:pPr>
            <w:r w:rsidRPr="001E79FC">
              <w:rPr>
                <w:rFonts w:ascii="Arial" w:eastAsia="Times New Roman" w:hAnsi="Arial" w:cs="Arial"/>
                <w:sz w:val="16"/>
                <w:szCs w:val="16"/>
                <w:lang w:eastAsia="tr-TR"/>
              </w:rPr>
              <w:t>4 Mayıs 2017 PERŞEMBE</w:t>
            </w:r>
          </w:p>
        </w:tc>
        <w:tc>
          <w:tcPr>
            <w:tcW w:w="2931" w:type="dxa"/>
            <w:tcBorders>
              <w:top w:val="nil"/>
              <w:left w:val="nil"/>
              <w:bottom w:val="single" w:sz="4" w:space="0" w:color="660066"/>
              <w:right w:val="nil"/>
            </w:tcBorders>
            <w:vAlign w:val="center"/>
            <w:hideMark/>
          </w:tcPr>
          <w:p w:rsidR="001E79FC" w:rsidRPr="001E79FC" w:rsidRDefault="001E79FC" w:rsidP="001E79FC">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1E79FC">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1E79FC" w:rsidRPr="001E79FC" w:rsidRDefault="001E79FC" w:rsidP="001E79FC">
            <w:pPr>
              <w:spacing w:before="100" w:beforeAutospacing="1" w:after="100" w:afterAutospacing="1" w:line="240" w:lineRule="auto"/>
              <w:jc w:val="right"/>
              <w:rPr>
                <w:rFonts w:ascii="Arial" w:eastAsia="Times New Roman" w:hAnsi="Arial" w:cs="Arial"/>
                <w:sz w:val="16"/>
                <w:szCs w:val="16"/>
                <w:lang w:eastAsia="tr-TR"/>
              </w:rPr>
            </w:pPr>
            <w:proofErr w:type="gramStart"/>
            <w:r w:rsidRPr="001E79FC">
              <w:rPr>
                <w:rFonts w:ascii="Arial" w:eastAsia="Times New Roman" w:hAnsi="Arial" w:cs="Arial"/>
                <w:sz w:val="16"/>
                <w:szCs w:val="16"/>
                <w:lang w:eastAsia="tr-TR"/>
              </w:rPr>
              <w:t>Sayı : 30056</w:t>
            </w:r>
            <w:proofErr w:type="gramEnd"/>
          </w:p>
        </w:tc>
      </w:tr>
      <w:tr w:rsidR="001E79FC" w:rsidRPr="001E79FC">
        <w:trPr>
          <w:trHeight w:val="480"/>
          <w:jc w:val="center"/>
        </w:trPr>
        <w:tc>
          <w:tcPr>
            <w:tcW w:w="8789" w:type="dxa"/>
            <w:gridSpan w:val="3"/>
            <w:vAlign w:val="center"/>
            <w:hideMark/>
          </w:tcPr>
          <w:p w:rsidR="001E79FC" w:rsidRPr="001E79FC" w:rsidRDefault="001E79FC" w:rsidP="001E79FC">
            <w:pPr>
              <w:spacing w:before="100" w:beforeAutospacing="1" w:after="100" w:afterAutospacing="1" w:line="240" w:lineRule="auto"/>
              <w:jc w:val="center"/>
              <w:rPr>
                <w:rFonts w:ascii="Arial" w:eastAsia="Times New Roman" w:hAnsi="Arial" w:cs="Arial"/>
                <w:b/>
                <w:color w:val="000080"/>
                <w:sz w:val="18"/>
                <w:szCs w:val="18"/>
                <w:lang w:eastAsia="tr-TR"/>
              </w:rPr>
            </w:pPr>
            <w:r w:rsidRPr="001E79FC">
              <w:rPr>
                <w:rFonts w:ascii="Arial" w:eastAsia="Times New Roman" w:hAnsi="Arial" w:cs="Arial"/>
                <w:b/>
                <w:color w:val="000080"/>
                <w:sz w:val="18"/>
                <w:szCs w:val="18"/>
                <w:lang w:eastAsia="tr-TR"/>
              </w:rPr>
              <w:t>TEBLİĞ</w:t>
            </w:r>
          </w:p>
        </w:tc>
      </w:tr>
      <w:tr w:rsidR="001E79FC" w:rsidRPr="001E79FC">
        <w:trPr>
          <w:trHeight w:val="480"/>
          <w:jc w:val="center"/>
        </w:trPr>
        <w:tc>
          <w:tcPr>
            <w:tcW w:w="8789" w:type="dxa"/>
            <w:gridSpan w:val="3"/>
            <w:vAlign w:val="center"/>
            <w:hideMark/>
          </w:tcPr>
          <w:p w:rsidR="001E79FC" w:rsidRPr="001E79FC" w:rsidRDefault="001E79FC" w:rsidP="001E79FC">
            <w:pPr>
              <w:tabs>
                <w:tab w:val="left" w:pos="566"/>
              </w:tabs>
              <w:spacing w:after="0" w:line="240" w:lineRule="exact"/>
              <w:ind w:firstLine="566"/>
              <w:jc w:val="both"/>
              <w:rPr>
                <w:rFonts w:ascii="Times New Roman" w:eastAsia="Times New Roman" w:hAnsi="Times New Roman" w:cs="Times New Roman"/>
                <w:sz w:val="18"/>
                <w:szCs w:val="18"/>
                <w:u w:val="single"/>
                <w:lang w:eastAsia="tr-TR"/>
              </w:rPr>
            </w:pPr>
            <w:r w:rsidRPr="001E79FC">
              <w:rPr>
                <w:rFonts w:ascii="Times New Roman" w:eastAsia="Times New Roman" w:hAnsi="Times New Roman" w:cs="Times New Roman"/>
                <w:sz w:val="18"/>
                <w:szCs w:val="18"/>
                <w:u w:val="single"/>
                <w:lang w:eastAsia="tr-TR"/>
              </w:rPr>
              <w:t>Çevre ve Şehircilik Bakanlığından:</w:t>
            </w:r>
          </w:p>
          <w:p w:rsidR="001E79FC" w:rsidRPr="001E79FC" w:rsidRDefault="001E79FC" w:rsidP="001E79FC">
            <w:pPr>
              <w:tabs>
                <w:tab w:val="left" w:pos="566"/>
              </w:tabs>
              <w:spacing w:after="0" w:line="240" w:lineRule="exact"/>
              <w:jc w:val="center"/>
              <w:rPr>
                <w:rFonts w:ascii="Times New Roman" w:eastAsia="Times New Roman" w:hAnsi="Times New Roman" w:cs="Times New Roman"/>
                <w:b/>
                <w:sz w:val="18"/>
                <w:szCs w:val="18"/>
                <w:lang w:eastAsia="tr-TR"/>
              </w:rPr>
            </w:pPr>
            <w:r w:rsidRPr="001E79FC">
              <w:rPr>
                <w:rFonts w:ascii="Times New Roman" w:eastAsia="Times New Roman" w:hAnsi="Times New Roman" w:cs="Times New Roman"/>
                <w:b/>
                <w:sz w:val="18"/>
                <w:szCs w:val="18"/>
                <w:lang w:eastAsia="tr-TR"/>
              </w:rPr>
              <w:t>MİMARLIK VE MÜHENDİSLİK HİZMET BEDELLERİNİN HESABINDA</w:t>
            </w:r>
          </w:p>
          <w:p w:rsidR="001E79FC" w:rsidRPr="001E79FC" w:rsidRDefault="001E79FC" w:rsidP="001E79FC">
            <w:pPr>
              <w:tabs>
                <w:tab w:val="left" w:pos="566"/>
              </w:tabs>
              <w:spacing w:after="0" w:line="240" w:lineRule="exact"/>
              <w:jc w:val="center"/>
              <w:rPr>
                <w:rFonts w:ascii="Times New Roman" w:eastAsia="Times New Roman" w:hAnsi="Times New Roman" w:cs="Times New Roman"/>
                <w:b/>
                <w:sz w:val="18"/>
                <w:szCs w:val="18"/>
                <w:lang w:eastAsia="tr-TR"/>
              </w:rPr>
            </w:pPr>
            <w:r w:rsidRPr="001E79FC">
              <w:rPr>
                <w:rFonts w:ascii="Times New Roman" w:eastAsia="Times New Roman" w:hAnsi="Times New Roman" w:cs="Times New Roman"/>
                <w:b/>
                <w:sz w:val="18"/>
                <w:szCs w:val="18"/>
                <w:lang w:eastAsia="tr-TR"/>
              </w:rPr>
              <w:t>KULLANILACAK 2017 YILI YAPI YAKLAŞIK BİRİM</w:t>
            </w:r>
          </w:p>
          <w:p w:rsidR="001E79FC" w:rsidRPr="001E79FC" w:rsidRDefault="001E79FC" w:rsidP="001E79FC">
            <w:pPr>
              <w:tabs>
                <w:tab w:val="left" w:pos="566"/>
              </w:tabs>
              <w:spacing w:after="0" w:line="240" w:lineRule="exact"/>
              <w:jc w:val="center"/>
              <w:rPr>
                <w:rFonts w:ascii="Times New Roman" w:eastAsia="Times New Roman" w:hAnsi="Times New Roman" w:cs="Times New Roman"/>
                <w:b/>
                <w:sz w:val="18"/>
                <w:szCs w:val="18"/>
                <w:lang w:eastAsia="tr-TR"/>
              </w:rPr>
            </w:pPr>
            <w:r w:rsidRPr="001E79FC">
              <w:rPr>
                <w:rFonts w:ascii="Times New Roman" w:eastAsia="Times New Roman" w:hAnsi="Times New Roman" w:cs="Times New Roman"/>
                <w:b/>
                <w:sz w:val="18"/>
                <w:szCs w:val="18"/>
                <w:lang w:eastAsia="tr-TR"/>
              </w:rPr>
              <w:t>MALİYETLERİ HAKKINDA TEBLİĞ</w:t>
            </w:r>
          </w:p>
          <w:p w:rsidR="001E79FC" w:rsidRPr="001E79FC" w:rsidRDefault="001E79FC" w:rsidP="001E79FC">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E79FC">
              <w:rPr>
                <w:rFonts w:ascii="Times New Roman" w:eastAsia="Times New Roman" w:hAnsi="Times New Roman" w:cs="Times New Roman"/>
                <w:b/>
                <w:sz w:val="18"/>
                <w:szCs w:val="18"/>
                <w:lang w:eastAsia="tr-TR"/>
              </w:rPr>
              <w:t>Yapı yaklaşık birim maliyetleri</w:t>
            </w:r>
          </w:p>
          <w:p w:rsidR="001E79FC" w:rsidRPr="001E79FC" w:rsidRDefault="001E79FC" w:rsidP="001E79FC">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1E79FC">
              <w:rPr>
                <w:rFonts w:ascii="Times New Roman" w:eastAsia="Times New Roman" w:hAnsi="Times New Roman" w:cs="Times New Roman"/>
                <w:b/>
                <w:sz w:val="18"/>
                <w:szCs w:val="18"/>
                <w:lang w:eastAsia="tr-TR"/>
              </w:rPr>
              <w:t>MADDE 1 –</w:t>
            </w:r>
            <w:r w:rsidRPr="001E79FC">
              <w:rPr>
                <w:rFonts w:ascii="Times New Roman" w:eastAsia="Times New Roman" w:hAnsi="Times New Roman" w:cs="Times New Roman"/>
                <w:sz w:val="18"/>
                <w:szCs w:val="18"/>
                <w:lang w:eastAsia="tr-TR"/>
              </w:rPr>
              <w:t xml:space="preserve"> (1) 16/7/1985 tarihli ve 85/9707 sayılı Bakanlar Kurulu Kararı ile yürürlüğe konulan Mimarlık ve Mühendislik Hizmetleri Şartnamesinin 3.2 maddesi gereğince, mimarlık ve mühendislik hizmet bedellerinin hesabında kullanılacak 2017 yılı yapı yaklaşık birim maliyetleri, yapının mimarlık hizmetlerine esas olan sınıfı dikkate alınarak; KDV hariç, genel giderler (%15) ile yük</w:t>
            </w:r>
            <w:bookmarkStart w:id="0" w:name="_GoBack"/>
            <w:bookmarkEnd w:id="0"/>
            <w:r w:rsidRPr="001E79FC">
              <w:rPr>
                <w:rFonts w:ascii="Times New Roman" w:eastAsia="Times New Roman" w:hAnsi="Times New Roman" w:cs="Times New Roman"/>
                <w:sz w:val="18"/>
                <w:szCs w:val="18"/>
                <w:lang w:eastAsia="tr-TR"/>
              </w:rPr>
              <w:t>lenici kârı (%10) dâhil belirlenerek aşağıda gösterilmiştir.</w:t>
            </w:r>
            <w:proofErr w:type="gramEnd"/>
          </w:p>
          <w:p w:rsidR="001E79FC" w:rsidRPr="001E79FC" w:rsidRDefault="001E79FC" w:rsidP="001E79FC">
            <w:pPr>
              <w:tabs>
                <w:tab w:val="left" w:pos="566"/>
              </w:tabs>
              <w:spacing w:after="0" w:line="240" w:lineRule="auto"/>
              <w:jc w:val="center"/>
              <w:rPr>
                <w:rFonts w:ascii="Times New Roman" w:eastAsia="Times New Roman" w:hAnsi="Times New Roman" w:cs="Times New Roman"/>
                <w:sz w:val="18"/>
                <w:szCs w:val="18"/>
                <w:lang w:eastAsia="tr-TR"/>
              </w:rPr>
            </w:pPr>
            <w:r w:rsidRPr="001E79FC">
              <w:rPr>
                <w:rFonts w:ascii="Times New Roman" w:eastAsia="Times New Roman" w:hAnsi="Times New Roman" w:cs="Times New Roman"/>
                <w:noProof/>
                <w:sz w:val="18"/>
                <w:szCs w:val="18"/>
                <w:lang w:eastAsia="tr-TR"/>
              </w:rPr>
              <w:lastRenderedPageBreak/>
              <w:drawing>
                <wp:inline distT="0" distB="0" distL="0" distR="0">
                  <wp:extent cx="4429125" cy="5286375"/>
                  <wp:effectExtent l="0" t="0" r="9525" b="9525"/>
                  <wp:docPr id="4" name="Resim 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29125" cy="5286375"/>
                          </a:xfrm>
                          <a:prstGeom prst="rect">
                            <a:avLst/>
                          </a:prstGeom>
                          <a:noFill/>
                          <a:ln>
                            <a:noFill/>
                          </a:ln>
                        </pic:spPr>
                      </pic:pic>
                    </a:graphicData>
                  </a:graphic>
                </wp:inline>
              </w:drawing>
            </w:r>
            <w:r w:rsidRPr="001E79FC">
              <w:rPr>
                <w:rFonts w:ascii="Times New Roman" w:eastAsia="Times New Roman" w:hAnsi="Times New Roman" w:cs="Times New Roman"/>
                <w:noProof/>
                <w:sz w:val="18"/>
                <w:szCs w:val="18"/>
                <w:lang w:eastAsia="tr-TR"/>
              </w:rPr>
              <w:lastRenderedPageBreak/>
              <w:drawing>
                <wp:inline distT="0" distB="0" distL="0" distR="0">
                  <wp:extent cx="4429125" cy="7124700"/>
                  <wp:effectExtent l="0" t="0" r="9525" b="0"/>
                  <wp:docPr id="3" name="Resim 3"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29125" cy="7124700"/>
                          </a:xfrm>
                          <a:prstGeom prst="rect">
                            <a:avLst/>
                          </a:prstGeom>
                          <a:noFill/>
                          <a:ln>
                            <a:noFill/>
                          </a:ln>
                        </pic:spPr>
                      </pic:pic>
                    </a:graphicData>
                  </a:graphic>
                </wp:inline>
              </w:drawing>
            </w:r>
            <w:r w:rsidRPr="001E79FC">
              <w:rPr>
                <w:rFonts w:ascii="Times New Roman" w:eastAsia="Times New Roman" w:hAnsi="Times New Roman" w:cs="Times New Roman"/>
                <w:noProof/>
                <w:sz w:val="18"/>
                <w:szCs w:val="18"/>
                <w:lang w:eastAsia="tr-TR"/>
              </w:rPr>
              <w:lastRenderedPageBreak/>
              <w:drawing>
                <wp:inline distT="0" distB="0" distL="0" distR="0">
                  <wp:extent cx="4429125" cy="7124700"/>
                  <wp:effectExtent l="0" t="0" r="9525" b="0"/>
                  <wp:docPr id="2" name="Resim 2"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9125" cy="7124700"/>
                          </a:xfrm>
                          <a:prstGeom prst="rect">
                            <a:avLst/>
                          </a:prstGeom>
                          <a:noFill/>
                          <a:ln>
                            <a:noFill/>
                          </a:ln>
                        </pic:spPr>
                      </pic:pic>
                    </a:graphicData>
                  </a:graphic>
                </wp:inline>
              </w:drawing>
            </w:r>
            <w:r w:rsidRPr="001E79FC">
              <w:rPr>
                <w:rFonts w:ascii="Times New Roman" w:eastAsia="Times New Roman" w:hAnsi="Times New Roman" w:cs="Times New Roman"/>
                <w:noProof/>
                <w:sz w:val="18"/>
                <w:szCs w:val="18"/>
                <w:lang w:eastAsia="tr-TR"/>
              </w:rPr>
              <w:lastRenderedPageBreak/>
              <w:drawing>
                <wp:inline distT="0" distB="0" distL="0" distR="0">
                  <wp:extent cx="4429125" cy="4410075"/>
                  <wp:effectExtent l="0" t="0" r="9525" b="9525"/>
                  <wp:docPr id="1" name="Resim 1" descr="Untitle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9125" cy="4410075"/>
                          </a:xfrm>
                          <a:prstGeom prst="rect">
                            <a:avLst/>
                          </a:prstGeom>
                          <a:noFill/>
                          <a:ln>
                            <a:noFill/>
                          </a:ln>
                        </pic:spPr>
                      </pic:pic>
                    </a:graphicData>
                  </a:graphic>
                </wp:inline>
              </w:drawing>
            </w:r>
          </w:p>
          <w:p w:rsidR="001E79FC" w:rsidRPr="001E79FC" w:rsidRDefault="001E79FC" w:rsidP="001E79FC">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E79FC">
              <w:rPr>
                <w:rFonts w:ascii="Times New Roman" w:eastAsia="Times New Roman" w:hAnsi="Times New Roman" w:cs="Times New Roman"/>
                <w:b/>
                <w:sz w:val="18"/>
                <w:szCs w:val="18"/>
                <w:lang w:eastAsia="tr-TR"/>
              </w:rPr>
              <w:t>Yapının mimarlık hizmetlerine esas olan sınıfının belirlenmesine ilişkin açıklamalar</w:t>
            </w:r>
          </w:p>
          <w:p w:rsidR="001E79FC" w:rsidRPr="001E79FC" w:rsidRDefault="001E79FC" w:rsidP="001E79F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E79FC">
              <w:rPr>
                <w:rFonts w:ascii="Times New Roman" w:eastAsia="Times New Roman" w:hAnsi="Times New Roman" w:cs="Times New Roman"/>
                <w:b/>
                <w:sz w:val="18"/>
                <w:szCs w:val="18"/>
                <w:lang w:eastAsia="tr-TR"/>
              </w:rPr>
              <w:t>MADDE 2 –</w:t>
            </w:r>
            <w:r w:rsidRPr="001E79FC">
              <w:rPr>
                <w:rFonts w:ascii="Times New Roman" w:eastAsia="Times New Roman" w:hAnsi="Times New Roman" w:cs="Times New Roman"/>
                <w:sz w:val="18"/>
                <w:szCs w:val="18"/>
                <w:lang w:eastAsia="tr-TR"/>
              </w:rPr>
              <w:t xml:space="preserve"> (1) Benzer yapılar, ilgili gruptaki yapılara kıyasen uygulayıcı kurum ve kuruluşlarca Mimarlık ve Mühendislik Hizmetleri Şartnamesinin ilgili hükümlerinden yararlanılarak belirlenecektir.</w:t>
            </w:r>
          </w:p>
          <w:p w:rsidR="001E79FC" w:rsidRPr="001E79FC" w:rsidRDefault="001E79FC" w:rsidP="001E79F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E79FC">
              <w:rPr>
                <w:rFonts w:ascii="Times New Roman" w:eastAsia="Times New Roman" w:hAnsi="Times New Roman" w:cs="Times New Roman"/>
                <w:sz w:val="18"/>
                <w:szCs w:val="18"/>
                <w:lang w:eastAsia="tr-TR"/>
              </w:rPr>
              <w:t xml:space="preserve">(2) Tebliğin </w:t>
            </w:r>
            <w:proofErr w:type="gramStart"/>
            <w:r w:rsidRPr="001E79FC">
              <w:rPr>
                <w:rFonts w:ascii="Times New Roman" w:eastAsia="Times New Roman" w:hAnsi="Times New Roman" w:cs="Times New Roman"/>
                <w:sz w:val="18"/>
                <w:szCs w:val="18"/>
                <w:lang w:eastAsia="tr-TR"/>
              </w:rPr>
              <w:t>revizyonu</w:t>
            </w:r>
            <w:proofErr w:type="gramEnd"/>
            <w:r w:rsidRPr="001E79FC">
              <w:rPr>
                <w:rFonts w:ascii="Times New Roman" w:eastAsia="Times New Roman" w:hAnsi="Times New Roman" w:cs="Times New Roman"/>
                <w:sz w:val="18"/>
                <w:szCs w:val="18"/>
                <w:lang w:eastAsia="tr-TR"/>
              </w:rPr>
              <w:t xml:space="preserve"> çalışmalarında sınıfı veya grubu değiştirilen veya tebliğden çıkarılan yapılar için, 2017 yılından önceki tebliğlere göre yapı sınıfı ve grubu belirlenmiş mimarlık ve mühendislik hizmetlerinde; belirlendiği yılın tebliğindeki yapı sınıfı ve grubu değiştirilmeksizin 2017 yılı tebliğinde karşılığı olan tutar esas alınmak suretiyle hesap yapılacaktır.</w:t>
            </w:r>
          </w:p>
          <w:p w:rsidR="001E79FC" w:rsidRPr="001E79FC" w:rsidRDefault="001E79FC" w:rsidP="001E79F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E79FC">
              <w:rPr>
                <w:rFonts w:ascii="Times New Roman" w:eastAsia="Times New Roman" w:hAnsi="Times New Roman" w:cs="Times New Roman"/>
                <w:sz w:val="18"/>
                <w:szCs w:val="18"/>
                <w:lang w:eastAsia="tr-TR"/>
              </w:rPr>
              <w:t xml:space="preserve">(3) Tebliğdeki sınıf ve gruplar yapım aşamasında belirlenirken </w:t>
            </w:r>
            <w:proofErr w:type="spellStart"/>
            <w:r w:rsidRPr="001E79FC">
              <w:rPr>
                <w:rFonts w:ascii="Times New Roman" w:eastAsia="Times New Roman" w:hAnsi="Times New Roman" w:cs="Times New Roman"/>
                <w:sz w:val="18"/>
                <w:szCs w:val="18"/>
                <w:lang w:eastAsia="tr-TR"/>
              </w:rPr>
              <w:t>tereddüte</w:t>
            </w:r>
            <w:proofErr w:type="spellEnd"/>
            <w:r w:rsidRPr="001E79FC">
              <w:rPr>
                <w:rFonts w:ascii="Times New Roman" w:eastAsia="Times New Roman" w:hAnsi="Times New Roman" w:cs="Times New Roman"/>
                <w:sz w:val="18"/>
                <w:szCs w:val="18"/>
                <w:lang w:eastAsia="tr-TR"/>
              </w:rPr>
              <w:t xml:space="preserve"> düşülmesi halinde, o yapının yapı yaklaşık maliyeti; yapının projesine göre hazırlanacak metrajlara Çevre ve Şehircilik Bakanlığı Birim Fiyatlarının uygulanması suretiyle hesaplanacaktır.</w:t>
            </w:r>
          </w:p>
          <w:p w:rsidR="001E79FC" w:rsidRPr="001E79FC" w:rsidRDefault="001E79FC" w:rsidP="001E79FC">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E79FC">
              <w:rPr>
                <w:rFonts w:ascii="Times New Roman" w:eastAsia="Times New Roman" w:hAnsi="Times New Roman" w:cs="Times New Roman"/>
                <w:b/>
                <w:sz w:val="18"/>
                <w:szCs w:val="18"/>
                <w:lang w:eastAsia="tr-TR"/>
              </w:rPr>
              <w:t>Yürürlük</w:t>
            </w:r>
          </w:p>
          <w:p w:rsidR="001E79FC" w:rsidRPr="001E79FC" w:rsidRDefault="001E79FC" w:rsidP="001E79F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E79FC">
              <w:rPr>
                <w:rFonts w:ascii="Times New Roman" w:eastAsia="Times New Roman" w:hAnsi="Times New Roman" w:cs="Times New Roman"/>
                <w:b/>
                <w:sz w:val="18"/>
                <w:szCs w:val="18"/>
                <w:lang w:eastAsia="tr-TR"/>
              </w:rPr>
              <w:t>MADDE 3 –</w:t>
            </w:r>
            <w:r w:rsidRPr="001E79FC">
              <w:rPr>
                <w:rFonts w:ascii="Times New Roman" w:eastAsia="Times New Roman" w:hAnsi="Times New Roman" w:cs="Times New Roman"/>
                <w:sz w:val="18"/>
                <w:szCs w:val="18"/>
                <w:lang w:eastAsia="tr-TR"/>
              </w:rPr>
              <w:t xml:space="preserve"> (1) Bu Tebliğ 1/1/2017 tarihinden itibaren geçerli olmak üzere yayımı tarihinde yürürlüğe girer.</w:t>
            </w:r>
          </w:p>
          <w:p w:rsidR="001E79FC" w:rsidRPr="001E79FC" w:rsidRDefault="001E79FC" w:rsidP="001E79FC">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E79FC">
              <w:rPr>
                <w:rFonts w:ascii="Times New Roman" w:eastAsia="Times New Roman" w:hAnsi="Times New Roman" w:cs="Times New Roman"/>
                <w:b/>
                <w:sz w:val="18"/>
                <w:szCs w:val="18"/>
                <w:lang w:eastAsia="tr-TR"/>
              </w:rPr>
              <w:t>Yürütme</w:t>
            </w:r>
          </w:p>
          <w:p w:rsidR="001E79FC" w:rsidRPr="001E79FC" w:rsidRDefault="001E79FC" w:rsidP="001E79F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E79FC">
              <w:rPr>
                <w:rFonts w:ascii="Times New Roman" w:eastAsia="Times New Roman" w:hAnsi="Times New Roman" w:cs="Times New Roman"/>
                <w:b/>
                <w:sz w:val="18"/>
                <w:szCs w:val="18"/>
                <w:lang w:eastAsia="tr-TR"/>
              </w:rPr>
              <w:t>MADDE 4 –</w:t>
            </w:r>
            <w:r w:rsidRPr="001E79FC">
              <w:rPr>
                <w:rFonts w:ascii="Times New Roman" w:eastAsia="Times New Roman" w:hAnsi="Times New Roman" w:cs="Times New Roman"/>
                <w:sz w:val="18"/>
                <w:szCs w:val="18"/>
                <w:lang w:eastAsia="tr-TR"/>
              </w:rPr>
              <w:t xml:space="preserve"> (1) Bu Tebliğ hükümlerini Çevre ve Şehircilik Bakanı yürütür.</w:t>
            </w:r>
          </w:p>
        </w:tc>
      </w:tr>
    </w:tbl>
    <w:p w:rsidR="00D34224" w:rsidRDefault="009211F1"/>
    <w:sectPr w:rsidR="00D342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6B7"/>
    <w:rsid w:val="001E79FC"/>
    <w:rsid w:val="009211F1"/>
    <w:rsid w:val="00A156D0"/>
    <w:rsid w:val="00A426B7"/>
    <w:rsid w:val="00DF58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59780-27E6-4D98-811B-33471B20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semiHidden/>
    <w:unhideWhenUsed/>
    <w:rsid w:val="001E79F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 Başlık Bold"/>
    <w:rsid w:val="001E79FC"/>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Balk11pt">
    <w:name w:val="Başlık 11 pt"/>
    <w:rsid w:val="001E79FC"/>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paragraph" w:customStyle="1" w:styleId="Metin">
    <w:name w:val="Metin"/>
    <w:rsid w:val="001E79FC"/>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270</Words>
  <Characters>1542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2017-05-04T08:00:00Z</dcterms:created>
  <dcterms:modified xsi:type="dcterms:W3CDTF">2017-05-04T08:00:00Z</dcterms:modified>
</cp:coreProperties>
</file>